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204B8E" w14:textId="77777777" w:rsidR="000F0D89" w:rsidRDefault="00043681" w:rsidP="00043681">
      <w:pPr>
        <w:jc w:val="center"/>
        <w:rPr>
          <w:rFonts w:asciiTheme="majorHAnsi" w:hAnsiTheme="majorHAnsi"/>
          <w:b/>
          <w:sz w:val="32"/>
          <w:szCs w:val="32"/>
        </w:rPr>
      </w:pPr>
      <w:r>
        <w:rPr>
          <w:rFonts w:asciiTheme="majorHAnsi" w:hAnsiTheme="majorHAnsi"/>
          <w:b/>
          <w:sz w:val="32"/>
          <w:szCs w:val="32"/>
        </w:rPr>
        <w:t>Algal Ethanol</w:t>
      </w:r>
    </w:p>
    <w:p w14:paraId="7DFF6F55" w14:textId="77777777" w:rsidR="00043681" w:rsidRPr="00043681" w:rsidRDefault="00043681" w:rsidP="00043681">
      <w:pPr>
        <w:rPr>
          <w:rFonts w:asciiTheme="majorHAnsi" w:hAnsiTheme="majorHAnsi"/>
        </w:rPr>
      </w:pPr>
    </w:p>
    <w:p w14:paraId="4B5F0DAF" w14:textId="1D7B5314" w:rsidR="00043681" w:rsidRPr="00043681" w:rsidRDefault="00043681" w:rsidP="00043681">
      <w:pPr>
        <w:ind w:firstLine="720"/>
        <w:rPr>
          <w:rFonts w:asciiTheme="majorHAnsi" w:eastAsia="Times New Roman" w:hAnsiTheme="majorHAnsi" w:cs="Times New Roman"/>
        </w:rPr>
      </w:pPr>
      <w:r w:rsidRPr="00043681">
        <w:rPr>
          <w:rFonts w:asciiTheme="majorHAnsi" w:eastAsia="Times New Roman" w:hAnsiTheme="majorHAnsi" w:cs="Times New Roman"/>
        </w:rPr>
        <w:t>Third generation biofuels use specially engineered crops such as algae as the energy source. These algae are grown and harvested to extract oil within them</w:t>
      </w:r>
      <w:r w:rsidR="006C7BE0">
        <w:rPr>
          <w:rFonts w:asciiTheme="majorHAnsi" w:eastAsia="Times New Roman" w:hAnsiTheme="majorHAnsi" w:cs="Times New Roman"/>
        </w:rPr>
        <w:t xml:space="preserve"> and leave protein as a by-product</w:t>
      </w:r>
      <w:r w:rsidRPr="00043681">
        <w:rPr>
          <w:rFonts w:asciiTheme="majorHAnsi" w:eastAsia="Times New Roman" w:hAnsiTheme="majorHAnsi" w:cs="Times New Roman"/>
        </w:rPr>
        <w:t>.</w:t>
      </w:r>
      <w:r w:rsidR="006C7BE0">
        <w:rPr>
          <w:rFonts w:asciiTheme="majorHAnsi" w:eastAsia="Times New Roman" w:hAnsiTheme="majorHAnsi" w:cs="Times New Roman"/>
        </w:rPr>
        <w:t xml:space="preserve"> The protein can be used in animal feeds.</w:t>
      </w:r>
      <w:r w:rsidRPr="00043681">
        <w:rPr>
          <w:rFonts w:asciiTheme="majorHAnsi" w:eastAsia="Times New Roman" w:hAnsiTheme="majorHAnsi" w:cs="Times New Roman"/>
        </w:rPr>
        <w:t xml:space="preserve"> The oil can then be converted into biodiesel through a similar process as</w:t>
      </w:r>
      <w:r>
        <w:rPr>
          <w:rFonts w:asciiTheme="majorHAnsi" w:eastAsia="Times New Roman" w:hAnsiTheme="majorHAnsi" w:cs="Times New Roman"/>
        </w:rPr>
        <w:t xml:space="preserve"> first-</w:t>
      </w:r>
      <w:r w:rsidRPr="00043681">
        <w:rPr>
          <w:rFonts w:asciiTheme="majorHAnsi" w:eastAsia="Times New Roman" w:hAnsiTheme="majorHAnsi" w:cs="Times New Roman"/>
        </w:rPr>
        <w:t>generation biofuels, or it can be refined into other fuels as replacements to petroleum-based fuels.</w:t>
      </w:r>
      <w:r w:rsidR="006C7BE0">
        <w:rPr>
          <w:rFonts w:asciiTheme="majorHAnsi" w:eastAsia="Times New Roman" w:hAnsiTheme="majorHAnsi" w:cs="Times New Roman"/>
        </w:rPr>
        <w:t xml:space="preserve"> Algae yield about 30 times more biodiesel potential per acre per year over soybeans and can grow in diverse environmental conditions.</w:t>
      </w:r>
    </w:p>
    <w:p w14:paraId="189CCB84" w14:textId="77777777" w:rsidR="00043681" w:rsidRPr="00043681" w:rsidRDefault="00043681" w:rsidP="00043681">
      <w:pPr>
        <w:rPr>
          <w:rFonts w:asciiTheme="majorHAnsi" w:eastAsia="Times New Roman" w:hAnsiTheme="majorHAnsi" w:cs="Times New Roman"/>
        </w:rPr>
      </w:pPr>
    </w:p>
    <w:p w14:paraId="523851BB" w14:textId="028EE0BB" w:rsidR="00043681" w:rsidRDefault="00043681" w:rsidP="00043681">
      <w:pPr>
        <w:ind w:firstLine="720"/>
        <w:rPr>
          <w:rFonts w:asciiTheme="majorHAnsi" w:eastAsia="Times New Roman" w:hAnsiTheme="majorHAnsi" w:cs="Times New Roman"/>
        </w:rPr>
      </w:pPr>
      <w:r>
        <w:rPr>
          <w:rFonts w:asciiTheme="majorHAnsi" w:eastAsia="Times New Roman" w:hAnsiTheme="majorHAnsi" w:cs="Times New Roman"/>
        </w:rPr>
        <w:t>Third-</w:t>
      </w:r>
      <w:r w:rsidRPr="00043681">
        <w:rPr>
          <w:rFonts w:asciiTheme="majorHAnsi" w:eastAsia="Times New Roman" w:hAnsiTheme="majorHAnsi" w:cs="Times New Roman"/>
        </w:rPr>
        <w:t xml:space="preserve">generation biofuels are more energy dense than </w:t>
      </w:r>
      <w:r>
        <w:rPr>
          <w:rFonts w:asciiTheme="majorHAnsi" w:eastAsia="Times New Roman" w:hAnsiTheme="majorHAnsi" w:cs="Times New Roman"/>
        </w:rPr>
        <w:t>first and second-</w:t>
      </w:r>
      <w:r w:rsidRPr="00043681">
        <w:rPr>
          <w:rFonts w:asciiTheme="majorHAnsi" w:eastAsia="Times New Roman" w:hAnsiTheme="majorHAnsi" w:cs="Times New Roman"/>
        </w:rPr>
        <w:t xml:space="preserve">generation biofuels per area of harvest. They are cultured as low-cost, high-energy, and completely renewable sources of energy. </w:t>
      </w:r>
      <w:r w:rsidR="006C7BE0">
        <w:rPr>
          <w:rFonts w:asciiTheme="majorHAnsi" w:eastAsia="Times New Roman" w:hAnsiTheme="majorHAnsi" w:cs="Times New Roman"/>
        </w:rPr>
        <w:t>Algae are advantageous in that they</w:t>
      </w:r>
      <w:r w:rsidRPr="00043681">
        <w:rPr>
          <w:rFonts w:asciiTheme="majorHAnsi" w:eastAsia="Times New Roman" w:hAnsiTheme="majorHAnsi" w:cs="Times New Roman"/>
        </w:rPr>
        <w:t xml:space="preserve"> can grow in areas unsuitable for </w:t>
      </w:r>
      <w:r>
        <w:rPr>
          <w:rFonts w:asciiTheme="majorHAnsi" w:eastAsia="Times New Roman" w:hAnsiTheme="majorHAnsi" w:cs="Times New Roman"/>
        </w:rPr>
        <w:t>first and second-</w:t>
      </w:r>
      <w:r w:rsidRPr="00043681">
        <w:rPr>
          <w:rFonts w:asciiTheme="majorHAnsi" w:eastAsia="Times New Roman" w:hAnsiTheme="majorHAnsi" w:cs="Times New Roman"/>
        </w:rPr>
        <w:t xml:space="preserve">generation crops, which would relieve stress on water and arable land used. </w:t>
      </w:r>
      <w:r w:rsidR="006C7BE0">
        <w:rPr>
          <w:rFonts w:asciiTheme="majorHAnsi" w:eastAsia="Times New Roman" w:hAnsiTheme="majorHAnsi" w:cs="Times New Roman"/>
        </w:rPr>
        <w:t>They actually take 99% less water than other biomass resources. Algae</w:t>
      </w:r>
      <w:r w:rsidRPr="00043681">
        <w:rPr>
          <w:rFonts w:asciiTheme="majorHAnsi" w:eastAsia="Times New Roman" w:hAnsiTheme="majorHAnsi" w:cs="Times New Roman"/>
        </w:rPr>
        <w:t xml:space="preserve"> can be grown using sewage, wastewater, and saltwater, such as oceans or salt lakes. Because of this, there wouldn't be a need to use water that would otherwise be used for human consumption. </w:t>
      </w:r>
      <w:r w:rsidR="006C7BE0">
        <w:rPr>
          <w:rFonts w:asciiTheme="majorHAnsi" w:eastAsia="Times New Roman" w:hAnsiTheme="majorHAnsi" w:cs="Times New Roman"/>
        </w:rPr>
        <w:t xml:space="preserve">Some strains of algae can even selectively absorb heavy metal ions, which could further improve water quality. </w:t>
      </w:r>
      <w:r w:rsidRPr="00043681">
        <w:rPr>
          <w:rFonts w:asciiTheme="majorHAnsi" w:eastAsia="Times New Roman" w:hAnsiTheme="majorHAnsi" w:cs="Times New Roman"/>
        </w:rPr>
        <w:t>However, further research still needs to be done to further the extraction process in order to make it financially competitive to diesel and other petroleum-based fuels.</w:t>
      </w:r>
    </w:p>
    <w:p w14:paraId="1F2ED59F" w14:textId="77777777" w:rsidR="006C7BE0" w:rsidRDefault="006C7BE0" w:rsidP="00043681">
      <w:pPr>
        <w:ind w:firstLine="720"/>
        <w:rPr>
          <w:rFonts w:asciiTheme="majorHAnsi" w:eastAsia="Times New Roman" w:hAnsiTheme="majorHAnsi" w:cs="Times New Roman"/>
        </w:rPr>
      </w:pPr>
    </w:p>
    <w:p w14:paraId="62C606CE" w14:textId="469E06D5" w:rsidR="006C7BE0" w:rsidRDefault="006C7BE0" w:rsidP="00043681">
      <w:pPr>
        <w:ind w:firstLine="720"/>
        <w:rPr>
          <w:rFonts w:asciiTheme="majorHAnsi" w:eastAsia="Times New Roman" w:hAnsiTheme="majorHAnsi" w:cs="Times New Roman"/>
        </w:rPr>
      </w:pPr>
      <w:r>
        <w:rPr>
          <w:rFonts w:asciiTheme="majorHAnsi" w:eastAsia="Times New Roman" w:hAnsiTheme="majorHAnsi" w:cs="Times New Roman"/>
        </w:rPr>
        <w:t>However, there are some challenges to using algae as a bioenergy source. Theoretical maximum yields have not been achieved in commercial facilities, thus algae harvesting and oil recovery needs innovative solutions. Open ponds for growing algae are susceptible to contamination and lower productivities. Closed bioreactors used in the production process are quite expensive. Overall, the algae production and harvesting process need further development before using algal oil for biofuel is feasible and economically beneficial.</w:t>
      </w:r>
    </w:p>
    <w:p w14:paraId="55A45769" w14:textId="77777777" w:rsidR="004E58D7" w:rsidRDefault="004E58D7" w:rsidP="00043681">
      <w:pPr>
        <w:ind w:firstLine="720"/>
        <w:rPr>
          <w:rFonts w:asciiTheme="majorHAnsi" w:eastAsia="Times New Roman" w:hAnsiTheme="majorHAnsi" w:cs="Times New Roman"/>
        </w:rPr>
      </w:pPr>
    </w:p>
    <w:p w14:paraId="1CBA473D" w14:textId="77777777" w:rsidR="004E58D7" w:rsidRDefault="004E58D7">
      <w:pPr>
        <w:rPr>
          <w:rFonts w:asciiTheme="majorHAnsi" w:eastAsia="Times New Roman" w:hAnsiTheme="majorHAnsi" w:cs="Times New Roman"/>
        </w:rPr>
      </w:pPr>
      <w:r>
        <w:rPr>
          <w:rFonts w:asciiTheme="majorHAnsi" w:eastAsia="Times New Roman" w:hAnsiTheme="majorHAnsi" w:cs="Times New Roman"/>
        </w:rPr>
        <w:br w:type="page"/>
      </w:r>
    </w:p>
    <w:p w14:paraId="314BBECF" w14:textId="77777777" w:rsidR="004E58D7" w:rsidRPr="00043681" w:rsidRDefault="004E58D7" w:rsidP="004E58D7">
      <w:pPr>
        <w:rPr>
          <w:rFonts w:asciiTheme="majorHAnsi" w:eastAsia="Times New Roman" w:hAnsiTheme="majorHAnsi" w:cs="Times New Roman"/>
        </w:rPr>
      </w:pPr>
    </w:p>
    <w:p w14:paraId="5F521CBE" w14:textId="147C29E1" w:rsidR="00043681" w:rsidRDefault="006C7BE0" w:rsidP="00043681">
      <w:pPr>
        <w:rPr>
          <w:rFonts w:asciiTheme="majorHAnsi" w:hAnsiTheme="majorHAnsi"/>
        </w:rPr>
      </w:pPr>
      <w:r>
        <w:rPr>
          <w:rFonts w:asciiTheme="majorHAnsi" w:hAnsiTheme="majorHAnsi"/>
          <w:noProof/>
        </w:rPr>
        <w:drawing>
          <wp:inline distT="0" distB="0" distL="0" distR="0" wp14:anchorId="228BE15C" wp14:editId="59A99ADB">
            <wp:extent cx="5228492" cy="3167107"/>
            <wp:effectExtent l="25400" t="25400" r="29845" b="336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29085" cy="3167466"/>
                    </a:xfrm>
                    <a:prstGeom prst="rect">
                      <a:avLst/>
                    </a:prstGeom>
                    <a:noFill/>
                    <a:ln>
                      <a:solidFill>
                        <a:schemeClr val="tx1"/>
                      </a:solidFill>
                    </a:ln>
                  </pic:spPr>
                </pic:pic>
              </a:graphicData>
            </a:graphic>
          </wp:inline>
        </w:drawing>
      </w:r>
    </w:p>
    <w:p w14:paraId="2149BC24" w14:textId="77777777" w:rsidR="006C7BE0" w:rsidRDefault="006C7BE0" w:rsidP="00043681">
      <w:pPr>
        <w:rPr>
          <w:rFonts w:asciiTheme="majorHAnsi" w:hAnsiTheme="majorHAnsi"/>
        </w:rPr>
      </w:pPr>
    </w:p>
    <w:p w14:paraId="24C3787D" w14:textId="3D4BF4A0" w:rsidR="006C7BE0" w:rsidRDefault="006C7BE0" w:rsidP="00043681">
      <w:pPr>
        <w:rPr>
          <w:rFonts w:asciiTheme="majorHAnsi" w:hAnsiTheme="majorHAnsi"/>
        </w:rPr>
      </w:pPr>
      <w:r>
        <w:rPr>
          <w:rFonts w:asciiTheme="majorHAnsi" w:hAnsiTheme="majorHAnsi"/>
          <w:noProof/>
        </w:rPr>
        <w:drawing>
          <wp:inline distT="0" distB="0" distL="0" distR="0" wp14:anchorId="2AE27863" wp14:editId="735EDF98">
            <wp:extent cx="5114192" cy="3709639"/>
            <wp:effectExtent l="25400" t="25400" r="17145" b="2476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14295" cy="3709714"/>
                    </a:xfrm>
                    <a:prstGeom prst="rect">
                      <a:avLst/>
                    </a:prstGeom>
                    <a:noFill/>
                    <a:ln>
                      <a:solidFill>
                        <a:schemeClr val="tx1"/>
                      </a:solidFill>
                    </a:ln>
                  </pic:spPr>
                </pic:pic>
              </a:graphicData>
            </a:graphic>
          </wp:inline>
        </w:drawing>
      </w:r>
    </w:p>
    <w:p w14:paraId="19B4BA9D" w14:textId="77777777" w:rsidR="006C7BE0" w:rsidRDefault="006C7BE0" w:rsidP="00043681">
      <w:pPr>
        <w:rPr>
          <w:rFonts w:asciiTheme="majorHAnsi" w:hAnsiTheme="majorHAnsi"/>
        </w:rPr>
      </w:pPr>
    </w:p>
    <w:p w14:paraId="4567DE32" w14:textId="1174AA06" w:rsidR="006C7BE0" w:rsidRPr="00043681" w:rsidRDefault="006C7BE0" w:rsidP="00043681">
      <w:pPr>
        <w:rPr>
          <w:rFonts w:asciiTheme="majorHAnsi" w:hAnsiTheme="majorHAnsi"/>
        </w:rPr>
      </w:pPr>
      <w:r>
        <w:rPr>
          <w:rFonts w:asciiTheme="majorHAnsi" w:hAnsiTheme="majorHAnsi"/>
          <w:noProof/>
        </w:rPr>
        <w:drawing>
          <wp:inline distT="0" distB="0" distL="0" distR="0" wp14:anchorId="438185BB" wp14:editId="481B0108">
            <wp:extent cx="6858000" cy="3960361"/>
            <wp:effectExtent l="25400" t="25400" r="25400" b="2794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58000" cy="3960361"/>
                    </a:xfrm>
                    <a:prstGeom prst="rect">
                      <a:avLst/>
                    </a:prstGeom>
                    <a:noFill/>
                    <a:ln>
                      <a:solidFill>
                        <a:schemeClr val="tx1"/>
                      </a:solidFill>
                    </a:ln>
                  </pic:spPr>
                </pic:pic>
              </a:graphicData>
            </a:graphic>
          </wp:inline>
        </w:drawing>
      </w:r>
      <w:bookmarkStart w:id="0" w:name="_GoBack"/>
      <w:bookmarkEnd w:id="0"/>
    </w:p>
    <w:sectPr w:rsidR="006C7BE0" w:rsidRPr="00043681" w:rsidSect="006C7BE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681"/>
    <w:rsid w:val="00043681"/>
    <w:rsid w:val="000F0D89"/>
    <w:rsid w:val="004E58D7"/>
    <w:rsid w:val="006C7BE0"/>
    <w:rsid w:val="00D64B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8674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58D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E58D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58D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E58D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299</Words>
  <Characters>1709</Characters>
  <Application>Microsoft Macintosh Word</Application>
  <DocSecurity>0</DocSecurity>
  <Lines>14</Lines>
  <Paragraphs>4</Paragraphs>
  <ScaleCrop>false</ScaleCrop>
  <Company>OSU/The SMILE Program</Company>
  <LinksUpToDate>false</LinksUpToDate>
  <CharactersWithSpaces>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Gordon</dc:creator>
  <cp:keywords/>
  <dc:description/>
  <cp:lastModifiedBy>Laura Gordon</cp:lastModifiedBy>
  <cp:revision>3</cp:revision>
  <dcterms:created xsi:type="dcterms:W3CDTF">2013-08-08T17:06:00Z</dcterms:created>
  <dcterms:modified xsi:type="dcterms:W3CDTF">2013-08-09T16:59:00Z</dcterms:modified>
</cp:coreProperties>
</file>