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C7970" w:rsidRDefault="0000000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LaCuKnoS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Flipped Observation Guide</w:t>
      </w:r>
    </w:p>
    <w:tbl>
      <w:tblPr>
        <w:tblStyle w:val="a4"/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75"/>
        <w:gridCol w:w="6495"/>
      </w:tblGrid>
      <w:tr w:rsidR="003C7970">
        <w:tc>
          <w:tcPr>
            <w:tcW w:w="3075" w:type="dxa"/>
            <w:shd w:val="clear" w:color="auto" w:fill="auto"/>
          </w:tcPr>
          <w:p w:rsidR="003C7970" w:rsidRDefault="0000000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LaCuKnoS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Focus</w:t>
            </w:r>
          </w:p>
        </w:tc>
        <w:tc>
          <w:tcPr>
            <w:tcW w:w="6495" w:type="dxa"/>
            <w:shd w:val="clear" w:color="auto" w:fill="auto"/>
          </w:tcPr>
          <w:p w:rsidR="003C7970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What does this look like and sound like during the activity (what does the teacher or students say or do?)</w:t>
            </w:r>
          </w:p>
        </w:tc>
      </w:tr>
      <w:tr w:rsidR="003C7970">
        <w:tc>
          <w:tcPr>
            <w:tcW w:w="3075" w:type="dxa"/>
            <w:shd w:val="clear" w:color="auto" w:fill="auto"/>
          </w:tcPr>
          <w:p w:rsidR="003C7970" w:rsidRDefault="00000000">
            <w:pPr>
              <w:rPr>
                <w:rFonts w:ascii="Times New Roman" w:eastAsia="Times New Roman" w:hAnsi="Times New Roman" w:cs="Times New Roman"/>
                <w:b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u w:val="single"/>
              </w:rPr>
              <w:t>Language Development for Science Communication</w:t>
            </w:r>
          </w:p>
          <w:p w:rsidR="003C7970" w:rsidRDefault="00000000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Tools:</w:t>
            </w:r>
          </w:p>
          <w:p w:rsidR="003C7970" w:rsidRDefault="00000000">
            <w:pPr>
              <w:spacing w:after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☐ language boosters</w:t>
            </w:r>
          </w:p>
          <w:p w:rsidR="003C7970" w:rsidRDefault="00000000">
            <w:pPr>
              <w:spacing w:after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☐ multilingual concept cards</w:t>
            </w:r>
          </w:p>
          <w:p w:rsidR="003C7970" w:rsidRDefault="00000000">
            <w:pPr>
              <w:spacing w:after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☐ investigation summaries </w:t>
            </w:r>
          </w:p>
          <w:p w:rsidR="003C7970" w:rsidRDefault="00000000">
            <w:pPr>
              <w:spacing w:after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☐ multimodal concept maps</w:t>
            </w:r>
          </w:p>
          <w:p w:rsidR="003C7970" w:rsidRDefault="00000000">
            <w:pPr>
              <w:spacing w:after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☐ multimodal science communication guide</w:t>
            </w:r>
          </w:p>
          <w:p w:rsidR="003C7970" w:rsidRDefault="003C7970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3C7970" w:rsidRDefault="00000000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Practices: </w:t>
            </w:r>
          </w:p>
          <w:p w:rsidR="003C7970" w:rsidRDefault="00000000">
            <w:pPr>
              <w:spacing w:after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☐ explicit language choices </w:t>
            </w:r>
          </w:p>
          <w:p w:rsidR="003C7970" w:rsidRDefault="00000000">
            <w:pPr>
              <w:spacing w:after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☐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translanguaging</w:t>
            </w:r>
            <w:proofErr w:type="spellEnd"/>
          </w:p>
          <w:p w:rsidR="003C7970" w:rsidRDefault="00000000">
            <w:pPr>
              <w:spacing w:after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☐ multiple modalities </w:t>
            </w:r>
          </w:p>
          <w:p w:rsidR="003C7970" w:rsidRDefault="00000000">
            <w:pPr>
              <w:spacing w:after="1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☐ STEAM integration </w:t>
            </w:r>
          </w:p>
        </w:tc>
        <w:tc>
          <w:tcPr>
            <w:tcW w:w="6495" w:type="dxa"/>
            <w:shd w:val="clear" w:color="auto" w:fill="auto"/>
          </w:tcPr>
          <w:p w:rsidR="003C7970" w:rsidRDefault="003C797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C7970" w:rsidRDefault="003C797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C7970" w:rsidRDefault="003C797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C7970" w:rsidRDefault="003C797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C7970" w:rsidRDefault="003C797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C7970" w:rsidRDefault="003C797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C7970" w:rsidRDefault="003C797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C7970" w:rsidRDefault="003C797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C7970" w:rsidRDefault="003C797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C7970" w:rsidRDefault="003C797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7970">
        <w:tc>
          <w:tcPr>
            <w:tcW w:w="3075" w:type="dxa"/>
            <w:shd w:val="clear" w:color="auto" w:fill="auto"/>
          </w:tcPr>
          <w:p w:rsidR="003C7970" w:rsidRDefault="00000000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u w:val="single"/>
              </w:rPr>
              <w:t>Cultural &amp; Community Connections to Science</w:t>
            </w:r>
          </w:p>
          <w:p w:rsidR="003C7970" w:rsidRDefault="00000000">
            <w:pPr>
              <w:spacing w:before="120" w:after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Tools:</w:t>
            </w:r>
          </w:p>
          <w:p w:rsidR="003C7970" w:rsidRDefault="00000000">
            <w:pPr>
              <w:spacing w:after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☐ oral history interviews </w:t>
            </w:r>
          </w:p>
          <w:p w:rsidR="003C7970" w:rsidRDefault="00000000">
            <w:pPr>
              <w:spacing w:after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☐ theater games</w:t>
            </w:r>
          </w:p>
          <w:p w:rsidR="003C7970" w:rsidRDefault="00000000">
            <w:pPr>
              <w:spacing w:after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☐ role play scenarios</w:t>
            </w:r>
          </w:p>
          <w:p w:rsidR="003C7970" w:rsidRDefault="00000000">
            <w:pPr>
              <w:spacing w:after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☐ investigation role cards</w:t>
            </w:r>
          </w:p>
          <w:p w:rsidR="003C7970" w:rsidRDefault="00000000">
            <w:pPr>
              <w:spacing w:after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☐ family home learning tasks</w:t>
            </w:r>
          </w:p>
          <w:p w:rsidR="003C7970" w:rsidRDefault="00000000">
            <w:pPr>
              <w:spacing w:after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☐ community walk guide</w:t>
            </w:r>
          </w:p>
          <w:p w:rsidR="003C7970" w:rsidRDefault="00000000">
            <w:pPr>
              <w:spacing w:before="20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Practices:</w:t>
            </w:r>
          </w:p>
          <w:p w:rsidR="003C7970" w:rsidRDefault="00000000">
            <w:pPr>
              <w:spacing w:after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☐ family engagement </w:t>
            </w:r>
          </w:p>
          <w:p w:rsidR="003C7970" w:rsidRDefault="00000000">
            <w:pPr>
              <w:spacing w:after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☐ </w:t>
            </w: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place based</w:t>
            </w:r>
            <w:proofErr w:type="gram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learning</w:t>
            </w:r>
          </w:p>
          <w:p w:rsidR="003C7970" w:rsidRDefault="00000000">
            <w:pPr>
              <w:spacing w:after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☐ role playing</w:t>
            </w:r>
          </w:p>
          <w:p w:rsidR="003C7970" w:rsidRDefault="00000000">
            <w:pPr>
              <w:spacing w:after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☐ explore STEM careers</w:t>
            </w:r>
          </w:p>
        </w:tc>
        <w:tc>
          <w:tcPr>
            <w:tcW w:w="6495" w:type="dxa"/>
            <w:shd w:val="clear" w:color="auto" w:fill="auto"/>
          </w:tcPr>
          <w:p w:rsidR="003C7970" w:rsidRDefault="003C797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C7970" w:rsidRDefault="003C797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C7970" w:rsidRDefault="003C797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C7970" w:rsidRDefault="003C797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C7970" w:rsidRDefault="003C797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C7970" w:rsidRDefault="003C797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C7970" w:rsidRDefault="003C797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C7970" w:rsidRDefault="003C797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C7970" w:rsidRDefault="003C797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C7970" w:rsidRDefault="003C797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C7970" w:rsidRDefault="003C797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C7970">
        <w:trPr>
          <w:trHeight w:val="3965"/>
        </w:trPr>
        <w:tc>
          <w:tcPr>
            <w:tcW w:w="3075" w:type="dxa"/>
            <w:shd w:val="clear" w:color="auto" w:fill="auto"/>
          </w:tcPr>
          <w:p w:rsidR="003C7970" w:rsidRDefault="00000000">
            <w:pPr>
              <w:rPr>
                <w:rFonts w:ascii="Times New Roman" w:eastAsia="Times New Roman" w:hAnsi="Times New Roman" w:cs="Times New Roman"/>
                <w:b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u w:val="single"/>
              </w:rPr>
              <w:lastRenderedPageBreak/>
              <w:t>Knowledge Building for Informed Decision Making</w:t>
            </w:r>
          </w:p>
          <w:p w:rsidR="003C7970" w:rsidRDefault="00000000">
            <w:pPr>
              <w:spacing w:before="120" w:after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Tools:</w:t>
            </w:r>
          </w:p>
          <w:p w:rsidR="003C7970" w:rsidRDefault="00000000">
            <w:pPr>
              <w:spacing w:after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☐ social </w:t>
            </w: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problem solving</w:t>
            </w:r>
            <w:proofErr w:type="gram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task</w:t>
            </w:r>
          </w:p>
          <w:p w:rsidR="003C7970" w:rsidRDefault="00000000">
            <w:pPr>
              <w:spacing w:after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☐ evidence &amp; emotion guide</w:t>
            </w:r>
          </w:p>
          <w:p w:rsidR="003C7970" w:rsidRDefault="00000000">
            <w:pPr>
              <w:spacing w:after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☐ data visualization tools</w:t>
            </w:r>
          </w:p>
          <w:p w:rsidR="003C7970" w:rsidRDefault="00000000">
            <w:pPr>
              <w:spacing w:after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☐ scientist stories</w:t>
            </w:r>
          </w:p>
          <w:p w:rsidR="003C7970" w:rsidRDefault="00000000">
            <w:pPr>
              <w:spacing w:after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☐ STEM careers guides</w:t>
            </w:r>
          </w:p>
          <w:p w:rsidR="003C7970" w:rsidRDefault="003C7970">
            <w:pPr>
              <w:spacing w:after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3C7970" w:rsidRDefault="003C7970">
            <w:pPr>
              <w:spacing w:after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3C7970" w:rsidRDefault="003C7970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3C7970" w:rsidRDefault="00000000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Practices:</w:t>
            </w:r>
          </w:p>
          <w:p w:rsidR="003C7970" w:rsidRDefault="00000000">
            <w:pPr>
              <w:spacing w:after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☐ explore solutions to community challenges</w:t>
            </w:r>
          </w:p>
          <w:p w:rsidR="003C7970" w:rsidRDefault="00000000">
            <w:pPr>
              <w:spacing w:after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☐ apply evidence to daily decisions  </w:t>
            </w:r>
          </w:p>
          <w:p w:rsidR="003C7970" w:rsidRDefault="00000000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☐ data visualization </w:t>
            </w:r>
          </w:p>
          <w:p w:rsidR="003C7970" w:rsidRDefault="00000000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☐ </w:t>
            </w: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self visualization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  <w:p w:rsidR="003C7970" w:rsidRDefault="003C797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95" w:type="dxa"/>
            <w:shd w:val="clear" w:color="auto" w:fill="auto"/>
          </w:tcPr>
          <w:p w:rsidR="003C7970" w:rsidRDefault="003C797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C7970" w:rsidRDefault="003C797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3C7970" w:rsidRDefault="003C797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C7970" w:rsidRDefault="003C797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C7970" w:rsidRDefault="003C797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C7970" w:rsidRDefault="003C797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C7970" w:rsidRDefault="003C797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C7970" w:rsidRDefault="003C797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C7970" w:rsidRDefault="003C797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C7970" w:rsidRDefault="003C797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C7970" w:rsidRDefault="003C797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C7970" w:rsidRDefault="003C797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C7970" w:rsidRDefault="003C797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C7970" w:rsidRDefault="003C797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C7970" w:rsidRDefault="003C797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C7970" w:rsidRDefault="003C7970">
      <w:pPr>
        <w:rPr>
          <w:b/>
        </w:rPr>
      </w:pPr>
    </w:p>
    <w:tbl>
      <w:tblPr>
        <w:tblStyle w:val="a5"/>
        <w:tblW w:w="95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570"/>
      </w:tblGrid>
      <w:tr w:rsidR="003C7970">
        <w:tc>
          <w:tcPr>
            <w:tcW w:w="9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C797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r>
              <w:rPr>
                <w:b/>
              </w:rPr>
              <w:t>Other observations or reflections?</w:t>
            </w:r>
          </w:p>
          <w:p w:rsidR="003C7970" w:rsidRDefault="003C79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  <w:p w:rsidR="003C7970" w:rsidRDefault="003C79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  <w:p w:rsidR="003C7970" w:rsidRDefault="003C79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  <w:p w:rsidR="003C7970" w:rsidRDefault="003C79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  <w:p w:rsidR="003C7970" w:rsidRDefault="003C79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  <w:p w:rsidR="003C7970" w:rsidRDefault="003C79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  <w:p w:rsidR="003C7970" w:rsidRDefault="003C79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  <w:p w:rsidR="003C7970" w:rsidRDefault="003C79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  <w:p w:rsidR="003C7970" w:rsidRDefault="003C79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  <w:p w:rsidR="003C7970" w:rsidRDefault="003C79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  <w:p w:rsidR="003C7970" w:rsidRDefault="003C79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  <w:p w:rsidR="003C7970" w:rsidRDefault="003C79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  <w:p w:rsidR="003C7970" w:rsidRDefault="003C79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  <w:p w:rsidR="003C7970" w:rsidRDefault="003C79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  <w:p w:rsidR="003C7970" w:rsidRDefault="003C79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  <w:p w:rsidR="003C7970" w:rsidRDefault="003C79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</w:tr>
    </w:tbl>
    <w:p w:rsidR="003C7970" w:rsidRDefault="00000000">
      <w:pPr>
        <w:jc w:val="center"/>
        <w:rPr>
          <w:b/>
        </w:rPr>
      </w:pPr>
      <w:r>
        <w:rPr>
          <w:b/>
        </w:rPr>
        <w:lastRenderedPageBreak/>
        <w:t xml:space="preserve">Definitions &amp; Descriptions of Tools &amp; Practices </w:t>
      </w:r>
    </w:p>
    <w:p w:rsidR="003C7970" w:rsidRDefault="00000000">
      <w:pPr>
        <w:rPr>
          <w:b/>
        </w:rPr>
      </w:pPr>
      <w:proofErr w:type="spellStart"/>
      <w:r>
        <w:rPr>
          <w:b/>
        </w:rPr>
        <w:t>LaCuKnoS</w:t>
      </w:r>
      <w:proofErr w:type="spellEnd"/>
      <w:r>
        <w:rPr>
          <w:b/>
        </w:rPr>
        <w:t xml:space="preserve"> Tools</w:t>
      </w:r>
    </w:p>
    <w:p w:rsidR="003C7970" w:rsidRDefault="00000000">
      <w:r>
        <w:rPr>
          <w:b/>
          <w:i/>
        </w:rPr>
        <w:t>Language Booster</w:t>
      </w:r>
      <w:r>
        <w:t xml:space="preserve"> – short, high interest reading meant to engage students in the topic, to provide some important background knowledge and to introduce key concepts</w:t>
      </w:r>
    </w:p>
    <w:p w:rsidR="003C7970" w:rsidRDefault="00000000">
      <w:r>
        <w:rPr>
          <w:b/>
          <w:i/>
        </w:rPr>
        <w:t>Multilingual Concept Cards</w:t>
      </w:r>
      <w:r>
        <w:t xml:space="preserve"> – multilingual word cards that describe key concepts through a combination of kid-friendly definitions in multiple languages, multimodal images, and a contextualized sentence</w:t>
      </w:r>
    </w:p>
    <w:p w:rsidR="003C7970" w:rsidRDefault="00000000">
      <w:r>
        <w:rPr>
          <w:b/>
          <w:i/>
        </w:rPr>
        <w:t>Investigation Summary</w:t>
      </w:r>
      <w:r>
        <w:t xml:space="preserve"> – a graphic organizer meant to help students pull together and synthesize ideas from the activity</w:t>
      </w:r>
    </w:p>
    <w:p w:rsidR="003C7970" w:rsidRDefault="00000000">
      <w:r>
        <w:rPr>
          <w:b/>
          <w:i/>
        </w:rPr>
        <w:t>Multimodal concept maps</w:t>
      </w:r>
      <w:r>
        <w:t xml:space="preserve"> – a specific graphic organizer showing how concepts connect for the learner – we use our bodies, physical objects and other multimodal approaches</w:t>
      </w:r>
    </w:p>
    <w:p w:rsidR="003C7970" w:rsidRDefault="00000000">
      <w:r>
        <w:rPr>
          <w:b/>
          <w:i/>
        </w:rPr>
        <w:t>Multimodal science communication tool</w:t>
      </w:r>
      <w:r>
        <w:t xml:space="preserve"> – a set of discourse moves that highlight ways to share and clarify ideas, listen more carefully and reason more deeply with others</w:t>
      </w:r>
    </w:p>
    <w:p w:rsidR="003C7970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i/>
        </w:rPr>
        <w:t>Oral History Interviews</w:t>
      </w:r>
      <w:r>
        <w:rPr>
          <w:rFonts w:ascii="Times New Roman" w:eastAsia="Times New Roman" w:hAnsi="Times New Roman" w:cs="Times New Roman"/>
        </w:rPr>
        <w:t xml:space="preserve"> – questions to ask family members or other community members to gather other people’s perspectives and experiences </w:t>
      </w:r>
    </w:p>
    <w:p w:rsidR="003C7970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i/>
        </w:rPr>
        <w:t>Theater Games</w:t>
      </w:r>
      <w:r>
        <w:rPr>
          <w:rFonts w:ascii="Times New Roman" w:eastAsia="Times New Roman" w:hAnsi="Times New Roman" w:cs="Times New Roman"/>
        </w:rPr>
        <w:t xml:space="preserve"> – a set of active and collaborative games for building community, deepening communication skills, and exploring our similarities and differences</w:t>
      </w:r>
    </w:p>
    <w:p w:rsidR="003C7970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i/>
        </w:rPr>
        <w:t>Role Playing Cards &amp; Scenarios</w:t>
      </w:r>
      <w:r>
        <w:rPr>
          <w:rFonts w:ascii="Times New Roman" w:eastAsia="Times New Roman" w:hAnsi="Times New Roman" w:cs="Times New Roman"/>
        </w:rPr>
        <w:t xml:space="preserve"> – opportunities for students to learn about and act out the perspectives of others as they consider topics of interest </w:t>
      </w:r>
    </w:p>
    <w:p w:rsidR="003C7970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i/>
        </w:rPr>
        <w:t>Family home learning tasks</w:t>
      </w:r>
      <w:r>
        <w:rPr>
          <w:rFonts w:ascii="Times New Roman" w:eastAsia="Times New Roman" w:hAnsi="Times New Roman" w:cs="Times New Roman"/>
        </w:rPr>
        <w:t xml:space="preserve"> – opportunities for students to take home activities to do and discuss with family members. A way to share together about science.</w:t>
      </w:r>
    </w:p>
    <w:p w:rsidR="003C7970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i/>
        </w:rPr>
        <w:t>Community Walk guide</w:t>
      </w:r>
      <w:r>
        <w:rPr>
          <w:rFonts w:ascii="Times New Roman" w:eastAsia="Times New Roman" w:hAnsi="Times New Roman" w:cs="Times New Roman"/>
        </w:rPr>
        <w:t xml:space="preserve"> – directions for exploring some aspect of students’ local community to make connections to topics of interest such as community strengths and challenges</w:t>
      </w:r>
    </w:p>
    <w:p w:rsidR="003C7970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i/>
        </w:rPr>
        <w:t>Social problem-solving tasks</w:t>
      </w:r>
      <w:r>
        <w:rPr>
          <w:rFonts w:ascii="Times New Roman" w:eastAsia="Times New Roman" w:hAnsi="Times New Roman" w:cs="Times New Roman"/>
        </w:rPr>
        <w:t xml:space="preserve"> – model lessons that highlight the role of STEM in understanding and proposing solutions to pressing local problems &amp; challenges</w:t>
      </w:r>
    </w:p>
    <w:p w:rsidR="003C7970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i/>
        </w:rPr>
        <w:t>Evidence and Emotion Guide</w:t>
      </w:r>
      <w:r>
        <w:rPr>
          <w:rFonts w:ascii="Times New Roman" w:eastAsia="Times New Roman" w:hAnsi="Times New Roman" w:cs="Times New Roman"/>
        </w:rPr>
        <w:t xml:space="preserve"> – a guide for integrating both evidence and emotion into our discussions about science in our lives and communities </w:t>
      </w:r>
    </w:p>
    <w:p w:rsidR="003C7970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i/>
        </w:rPr>
        <w:t>Data visualization tools</w:t>
      </w:r>
      <w:r>
        <w:rPr>
          <w:rFonts w:ascii="Times New Roman" w:eastAsia="Times New Roman" w:hAnsi="Times New Roman" w:cs="Times New Roman"/>
        </w:rPr>
        <w:t xml:space="preserve"> – various ways to represent and share about data that have been collected to help interpret their meaning and share this meaning clearly with others</w:t>
      </w:r>
    </w:p>
    <w:p w:rsidR="003C7970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i/>
        </w:rPr>
        <w:t>Scientist stories</w:t>
      </w:r>
      <w:r>
        <w:rPr>
          <w:rFonts w:ascii="Times New Roman" w:eastAsia="Times New Roman" w:hAnsi="Times New Roman" w:cs="Times New Roman"/>
        </w:rPr>
        <w:t xml:space="preserve"> – picture books that relate the life stories of scientists and how they became interested in the work that they do </w:t>
      </w:r>
    </w:p>
    <w:p w:rsidR="003C7970" w:rsidRDefault="00000000">
      <w:pPr>
        <w:rPr>
          <w:b/>
        </w:rPr>
      </w:pPr>
      <w:r>
        <w:rPr>
          <w:rFonts w:ascii="Times New Roman" w:eastAsia="Times New Roman" w:hAnsi="Times New Roman" w:cs="Times New Roman"/>
          <w:b/>
          <w:i/>
        </w:rPr>
        <w:t>STEM Careers guides</w:t>
      </w:r>
      <w:r>
        <w:rPr>
          <w:rFonts w:ascii="Times New Roman" w:eastAsia="Times New Roman" w:hAnsi="Times New Roman" w:cs="Times New Roman"/>
        </w:rPr>
        <w:t xml:space="preserve"> – model lessons that teach about STEM careers and the future of STEM in our lives</w:t>
      </w:r>
      <w:r>
        <w:br w:type="page"/>
      </w:r>
    </w:p>
    <w:p w:rsidR="003C7970" w:rsidRDefault="00000000">
      <w:pPr>
        <w:rPr>
          <w:b/>
        </w:rPr>
      </w:pPr>
      <w:proofErr w:type="spellStart"/>
      <w:r>
        <w:rPr>
          <w:b/>
        </w:rPr>
        <w:lastRenderedPageBreak/>
        <w:t>LaCuKnoS</w:t>
      </w:r>
      <w:proofErr w:type="spellEnd"/>
      <w:r>
        <w:rPr>
          <w:b/>
        </w:rPr>
        <w:t xml:space="preserve"> Practices</w:t>
      </w:r>
    </w:p>
    <w:p w:rsidR="003C7970" w:rsidRDefault="00000000">
      <w:r>
        <w:rPr>
          <w:b/>
          <w:i/>
        </w:rPr>
        <w:t>Explicit Language Choices</w:t>
      </w:r>
      <w:r>
        <w:t xml:space="preserve"> – thinking about how our audience, topic and purpose should guide our language choices</w:t>
      </w:r>
    </w:p>
    <w:p w:rsidR="003C7970" w:rsidRDefault="00000000">
      <w:proofErr w:type="spellStart"/>
      <w:r>
        <w:rPr>
          <w:b/>
          <w:i/>
        </w:rPr>
        <w:t>Translanguaging</w:t>
      </w:r>
      <w:proofErr w:type="spellEnd"/>
      <w:r>
        <w:t xml:space="preserve"> - using all the language resources we have available to make and communicate meaning</w:t>
      </w:r>
    </w:p>
    <w:p w:rsidR="003C7970" w:rsidRDefault="00000000">
      <w:r>
        <w:rPr>
          <w:b/>
          <w:i/>
        </w:rPr>
        <w:t>Multiple Modalities</w:t>
      </w:r>
      <w:r>
        <w:t xml:space="preserve"> – adding opportunities for sharing ideas using both linguistic and non-linguistic (e.g., kinesthetic, artistic, etc.) approaches</w:t>
      </w:r>
    </w:p>
    <w:p w:rsidR="003C7970" w:rsidRDefault="00000000">
      <w:r>
        <w:rPr>
          <w:b/>
          <w:i/>
        </w:rPr>
        <w:t>STEAM integration</w:t>
      </w:r>
      <w:r>
        <w:t xml:space="preserve"> – </w:t>
      </w:r>
      <w:proofErr w:type="gramStart"/>
      <w:r>
        <w:t>making  artistic</w:t>
      </w:r>
      <w:proofErr w:type="gramEnd"/>
      <w:r>
        <w:t xml:space="preserve"> and creative aspects of science and technology more visible</w:t>
      </w:r>
    </w:p>
    <w:p w:rsidR="003C7970" w:rsidRDefault="00000000">
      <w:r>
        <w:rPr>
          <w:b/>
          <w:i/>
        </w:rPr>
        <w:t>Family engagement</w:t>
      </w:r>
      <w:r>
        <w:t xml:space="preserve"> – seeking ways to connect family experiences, skills, and knowledge with STEM</w:t>
      </w:r>
    </w:p>
    <w:p w:rsidR="003C7970" w:rsidRDefault="00000000">
      <w:r>
        <w:rPr>
          <w:b/>
          <w:i/>
        </w:rPr>
        <w:t>Place-based learning</w:t>
      </w:r>
      <w:r>
        <w:t xml:space="preserve"> – recognizing that context matters for learning and that making connections to places students know can make learning more meaningful</w:t>
      </w:r>
    </w:p>
    <w:p w:rsidR="003C7970" w:rsidRDefault="00000000">
      <w:r>
        <w:rPr>
          <w:b/>
          <w:i/>
        </w:rPr>
        <w:t>Role Playing –</w:t>
      </w:r>
      <w:r>
        <w:t xml:space="preserve"> taking on the role and perspective of someone else can provide new insights and new ways of understanding </w:t>
      </w:r>
    </w:p>
    <w:p w:rsidR="003C7970" w:rsidRDefault="00000000">
      <w:r>
        <w:rPr>
          <w:b/>
          <w:i/>
        </w:rPr>
        <w:t>Explore STEM careers –</w:t>
      </w:r>
      <w:r>
        <w:t xml:space="preserve"> </w:t>
      </w:r>
      <w:r>
        <w:rPr>
          <w:rFonts w:ascii="Times New Roman" w:eastAsia="Times New Roman" w:hAnsi="Times New Roman" w:cs="Times New Roman"/>
        </w:rPr>
        <w:t>thinking about how STEM may fit in and support our goals for our future education and work</w:t>
      </w:r>
    </w:p>
    <w:p w:rsidR="003C7970" w:rsidRDefault="00000000">
      <w:r>
        <w:rPr>
          <w:b/>
          <w:i/>
        </w:rPr>
        <w:t xml:space="preserve">Explore solutions to community challenges – </w:t>
      </w:r>
      <w:r>
        <w:t xml:space="preserve">discussing community challenges, learning more about them, and considering multiple possible solutions </w:t>
      </w:r>
    </w:p>
    <w:p w:rsidR="003C7970" w:rsidRDefault="00000000">
      <w:r>
        <w:rPr>
          <w:b/>
          <w:i/>
        </w:rPr>
        <w:t xml:space="preserve">Apply evidence to daily decisions – </w:t>
      </w:r>
      <w:r>
        <w:rPr>
          <w:rFonts w:ascii="Times New Roman" w:eastAsia="Times New Roman" w:hAnsi="Times New Roman" w:cs="Times New Roman"/>
        </w:rPr>
        <w:t>building on science knowledge and local knowledge to help make good decisions for ourselves and our communities</w:t>
      </w:r>
    </w:p>
    <w:p w:rsidR="003C7970" w:rsidRDefault="00000000">
      <w:r>
        <w:rPr>
          <w:b/>
          <w:i/>
        </w:rPr>
        <w:t>Data Visualization</w:t>
      </w:r>
      <w:r>
        <w:t xml:space="preserve"> - technology has made it much easier to collect a lot of data on almost any topic – technology also gives us many new ways to represent that data</w:t>
      </w:r>
    </w:p>
    <w:p w:rsidR="003C7970" w:rsidRDefault="00000000">
      <w:proofErr w:type="spellStart"/>
      <w:r>
        <w:rPr>
          <w:b/>
          <w:i/>
        </w:rPr>
        <w:t>Self Visualization</w:t>
      </w:r>
      <w:proofErr w:type="spellEnd"/>
      <w:r>
        <w:t xml:space="preserve"> -support for imagining yourself in the </w:t>
      </w:r>
      <w:proofErr w:type="gramStart"/>
      <w:r>
        <w:t>future  –</w:t>
      </w:r>
      <w:proofErr w:type="gramEnd"/>
      <w:r>
        <w:t xml:space="preserve"> what will you be doing? what will you care about? How might STEM play a role in your future?</w:t>
      </w:r>
    </w:p>
    <w:sectPr w:rsidR="003C7970">
      <w:footerReference w:type="default" r:id="rId7"/>
      <w:headerReference w:type="first" r:id="rId8"/>
      <w:pgSz w:w="12240" w:h="15840"/>
      <w:pgMar w:top="999" w:right="1440" w:bottom="108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317E8" w:rsidRDefault="00F317E8">
      <w:pPr>
        <w:spacing w:after="0"/>
      </w:pPr>
      <w:r>
        <w:separator/>
      </w:r>
    </w:p>
  </w:endnote>
  <w:endnote w:type="continuationSeparator" w:id="0">
    <w:p w:rsidR="00F317E8" w:rsidRDefault="00F317E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Times">
    <w:altName w:val="Times New Roman"/>
    <w:panose1 w:val="00000500000000020000"/>
    <w:charset w:val="00"/>
    <w:family w:val="auto"/>
    <w:pitch w:val="default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C7970" w:rsidRDefault="003C797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317E8" w:rsidRDefault="00F317E8">
      <w:pPr>
        <w:spacing w:after="0"/>
      </w:pPr>
      <w:r>
        <w:separator/>
      </w:r>
    </w:p>
  </w:footnote>
  <w:footnote w:type="continuationSeparator" w:id="0">
    <w:p w:rsidR="00F317E8" w:rsidRDefault="00F317E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C797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0"/>
      <w:ind w:left="-720"/>
      <w:rPr>
        <w:rFonts w:ascii="Times" w:eastAsia="Times" w:hAnsi="Times" w:cs="Times"/>
        <w:color w:val="000000"/>
      </w:rPr>
    </w:pPr>
    <w:r>
      <w:rPr>
        <w:rFonts w:ascii="Times" w:eastAsia="Times" w:hAnsi="Times" w:cs="Times"/>
        <w:color w:val="000000"/>
      </w:rPr>
      <w:t>Name of Observer:</w:t>
    </w:r>
    <w:r>
      <w:rPr>
        <w:rFonts w:ascii="Times" w:eastAsia="Times" w:hAnsi="Times" w:cs="Times"/>
        <w:color w:val="000000"/>
      </w:rPr>
      <w:tab/>
      <w:t>Location:</w:t>
    </w:r>
    <w:r>
      <w:rPr>
        <w:rFonts w:ascii="Times" w:eastAsia="Times" w:hAnsi="Times" w:cs="Times"/>
        <w:color w:val="000000"/>
      </w:rPr>
      <w:tab/>
      <w:t>Date:</w:t>
    </w:r>
  </w:p>
  <w:p w:rsidR="003C7970" w:rsidRDefault="003C797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0"/>
      <w:rPr>
        <w:rFonts w:ascii="Times" w:eastAsia="Times" w:hAnsi="Times" w:cs="Times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970"/>
    <w:rsid w:val="003C7970"/>
    <w:rsid w:val="009D081A"/>
    <w:rsid w:val="00F3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0F457E67-CA19-C341-ABE2-36326F2F6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0"/>
    <w:next w:val="Normal0"/>
    <w:uiPriority w:val="10"/>
    <w:qFormat/>
    <w:pPr>
      <w:spacing w:after="0"/>
      <w:ind w:left="360" w:hanging="360"/>
      <w:jc w:val="center"/>
    </w:pPr>
    <w:rPr>
      <w:rFonts w:ascii="Palatino" w:eastAsia="Palatino" w:hAnsi="Palatino" w:cs="Palatino"/>
      <w:b/>
      <w:i/>
      <w:sz w:val="28"/>
      <w:szCs w:val="28"/>
    </w:rPr>
  </w:style>
  <w:style w:type="paragraph" w:customStyle="1" w:styleId="normal00">
    <w:name w:val="normal_0"/>
  </w:style>
  <w:style w:type="table" w:customStyle="1" w:styleId="TableNormal0">
    <w:name w:val="Table Normal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0">
    <w:name w:val="Heading 1_0"/>
    <w:basedOn w:val="Normal0"/>
    <w:next w:val="Normal0"/>
    <w:pPr>
      <w:keepNext/>
      <w:keepLines/>
      <w:spacing w:before="480" w:after="120"/>
    </w:pPr>
    <w:rPr>
      <w:b/>
      <w:sz w:val="48"/>
      <w:szCs w:val="48"/>
    </w:rPr>
  </w:style>
  <w:style w:type="paragraph" w:customStyle="1" w:styleId="Heading20">
    <w:name w:val="Heading 2_0"/>
    <w:basedOn w:val="Normal0"/>
    <w:next w:val="Normal0"/>
    <w:pPr>
      <w:keepNext/>
      <w:keepLines/>
      <w:spacing w:before="360" w:after="80"/>
    </w:pPr>
    <w:rPr>
      <w:b/>
      <w:sz w:val="36"/>
      <w:szCs w:val="36"/>
    </w:rPr>
  </w:style>
  <w:style w:type="paragraph" w:customStyle="1" w:styleId="Heading30">
    <w:name w:val="Heading 3_0"/>
    <w:basedOn w:val="Normal0"/>
    <w:next w:val="Normal0"/>
    <w:pPr>
      <w:keepNext/>
      <w:keepLines/>
      <w:spacing w:before="280" w:after="80"/>
    </w:pPr>
    <w:rPr>
      <w:b/>
      <w:sz w:val="28"/>
      <w:szCs w:val="28"/>
    </w:rPr>
  </w:style>
  <w:style w:type="paragraph" w:customStyle="1" w:styleId="Heading40">
    <w:name w:val="Heading 4_0"/>
    <w:basedOn w:val="Normal0"/>
    <w:next w:val="Normal0"/>
    <w:pPr>
      <w:keepNext/>
      <w:keepLines/>
      <w:spacing w:before="240" w:after="40"/>
    </w:pPr>
    <w:rPr>
      <w:b/>
    </w:rPr>
  </w:style>
  <w:style w:type="paragraph" w:customStyle="1" w:styleId="Heading50">
    <w:name w:val="Heading 5_0"/>
    <w:basedOn w:val="Normal0"/>
    <w:next w:val="Normal0"/>
    <w:pPr>
      <w:keepNext/>
      <w:keepLines/>
      <w:spacing w:before="220" w:after="40"/>
    </w:pPr>
    <w:rPr>
      <w:b/>
      <w:sz w:val="22"/>
      <w:szCs w:val="22"/>
    </w:rPr>
  </w:style>
  <w:style w:type="paragraph" w:customStyle="1" w:styleId="Heading60">
    <w:name w:val="Heading 6_0"/>
    <w:basedOn w:val="Normal0"/>
    <w:next w:val="Normal0"/>
    <w:pPr>
      <w:keepNext/>
      <w:keepLines/>
      <w:spacing w:before="200" w:after="40"/>
    </w:pPr>
    <w:rPr>
      <w:b/>
      <w:sz w:val="20"/>
      <w:szCs w:val="20"/>
    </w:rPr>
  </w:style>
  <w:style w:type="paragraph" w:customStyle="1" w:styleId="Title0">
    <w:name w:val="Title_0"/>
    <w:basedOn w:val="Normal0"/>
    <w:next w:val="Normal0"/>
    <w:pPr>
      <w:spacing w:after="0"/>
      <w:ind w:left="360" w:hanging="360"/>
      <w:jc w:val="center"/>
    </w:pPr>
    <w:rPr>
      <w:rFonts w:ascii="Palatino" w:eastAsia="Palatino" w:hAnsi="Palatino" w:cs="Palatino"/>
      <w:b/>
      <w:i/>
      <w:sz w:val="28"/>
      <w:szCs w:val="28"/>
    </w:rPr>
  </w:style>
  <w:style w:type="paragraph" w:customStyle="1" w:styleId="Normal0">
    <w:name w:val="Normal_0"/>
    <w:qFormat/>
    <w:rsid w:val="00175AE9"/>
  </w:style>
  <w:style w:type="table" w:customStyle="1" w:styleId="TableNormal1">
    <w:name w:val="Table Normal_1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1"/>
    <w:rsid w:val="008673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1">
    <w:name w:val="Title_1"/>
    <w:basedOn w:val="Normal0"/>
    <w:link w:val="TitleChar"/>
    <w:qFormat/>
    <w:rsid w:val="008D7C4E"/>
    <w:pPr>
      <w:spacing w:after="0"/>
      <w:ind w:left="360" w:hanging="360"/>
      <w:jc w:val="center"/>
    </w:pPr>
    <w:rPr>
      <w:rFonts w:ascii="Palatino" w:eastAsia="Times New Roman" w:hAnsi="Palatino"/>
      <w:b/>
      <w:i/>
      <w:sz w:val="28"/>
    </w:rPr>
  </w:style>
  <w:style w:type="character" w:customStyle="1" w:styleId="TitleChar">
    <w:name w:val="Title Char"/>
    <w:link w:val="Title1"/>
    <w:rsid w:val="008D7C4E"/>
    <w:rPr>
      <w:rFonts w:ascii="Palatino" w:eastAsia="Times New Roman" w:hAnsi="Palatino"/>
      <w:b/>
      <w:i/>
      <w:sz w:val="28"/>
      <w:szCs w:val="24"/>
    </w:rPr>
  </w:style>
  <w:style w:type="paragraph" w:styleId="BodyTextIndent2">
    <w:name w:val="Body Text Indent 2"/>
    <w:basedOn w:val="Normal0"/>
    <w:link w:val="BodyTextIndent2Char"/>
    <w:rsid w:val="008D7C4E"/>
    <w:pPr>
      <w:tabs>
        <w:tab w:val="num" w:pos="0"/>
      </w:tabs>
      <w:spacing w:after="0"/>
      <w:ind w:left="360" w:hanging="360"/>
    </w:pPr>
    <w:rPr>
      <w:rFonts w:ascii="Palatino" w:eastAsia="Times New Roman" w:hAnsi="Palatino"/>
    </w:rPr>
  </w:style>
  <w:style w:type="character" w:customStyle="1" w:styleId="BodyTextIndent2Char">
    <w:name w:val="Body Text Indent 2 Char"/>
    <w:link w:val="BodyTextIndent2"/>
    <w:rsid w:val="008D7C4E"/>
    <w:rPr>
      <w:rFonts w:ascii="Palatino" w:eastAsia="Times New Roman" w:hAnsi="Palatino"/>
      <w:sz w:val="24"/>
      <w:szCs w:val="24"/>
    </w:rPr>
  </w:style>
  <w:style w:type="paragraph" w:styleId="Header">
    <w:name w:val="header"/>
    <w:basedOn w:val="Normal0"/>
    <w:link w:val="HeaderChar"/>
    <w:rsid w:val="008D7C4E"/>
    <w:pPr>
      <w:tabs>
        <w:tab w:val="center" w:pos="4320"/>
        <w:tab w:val="right" w:pos="8640"/>
      </w:tabs>
      <w:spacing w:after="0"/>
    </w:pPr>
    <w:rPr>
      <w:rFonts w:ascii="Times" w:eastAsia="Times New Roman" w:hAnsi="Times"/>
    </w:rPr>
  </w:style>
  <w:style w:type="character" w:customStyle="1" w:styleId="HeaderChar">
    <w:name w:val="Header Char"/>
    <w:link w:val="Header"/>
    <w:rsid w:val="008D7C4E"/>
    <w:rPr>
      <w:rFonts w:ascii="Times" w:eastAsia="Times New Roman" w:hAnsi="Times"/>
      <w:sz w:val="24"/>
      <w:szCs w:val="24"/>
    </w:rPr>
  </w:style>
  <w:style w:type="paragraph" w:styleId="BodyTextIndent">
    <w:name w:val="Body Text Indent"/>
    <w:basedOn w:val="Normal0"/>
    <w:link w:val="BodyTextIndentChar"/>
    <w:rsid w:val="008D7C4E"/>
    <w:pPr>
      <w:spacing w:after="0"/>
      <w:ind w:left="720"/>
    </w:pPr>
    <w:rPr>
      <w:rFonts w:ascii="Palatino" w:eastAsia="Times New Roman" w:hAnsi="Palatino"/>
      <w:sz w:val="22"/>
    </w:rPr>
  </w:style>
  <w:style w:type="character" w:customStyle="1" w:styleId="BodyTextIndentChar">
    <w:name w:val="Body Text Indent Char"/>
    <w:link w:val="BodyTextIndent"/>
    <w:rsid w:val="008D7C4E"/>
    <w:rPr>
      <w:rFonts w:ascii="Palatino" w:eastAsia="Times New Roman" w:hAnsi="Palatino"/>
      <w:sz w:val="22"/>
      <w:szCs w:val="24"/>
    </w:rPr>
  </w:style>
  <w:style w:type="paragraph" w:styleId="Footer">
    <w:name w:val="footer"/>
    <w:basedOn w:val="Normal0"/>
    <w:link w:val="FooterChar"/>
    <w:uiPriority w:val="99"/>
    <w:unhideWhenUsed/>
    <w:rsid w:val="005C422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5C422F"/>
    <w:rPr>
      <w:sz w:val="24"/>
      <w:szCs w:val="24"/>
    </w:rPr>
  </w:style>
  <w:style w:type="character" w:styleId="CommentReference">
    <w:name w:val="annotation reference"/>
    <w:uiPriority w:val="99"/>
    <w:semiHidden/>
    <w:unhideWhenUsed/>
    <w:rsid w:val="00A7315D"/>
    <w:rPr>
      <w:sz w:val="18"/>
      <w:szCs w:val="18"/>
    </w:rPr>
  </w:style>
  <w:style w:type="paragraph" w:styleId="CommentText">
    <w:name w:val="annotation text"/>
    <w:basedOn w:val="Normal0"/>
    <w:link w:val="CommentTextChar"/>
    <w:uiPriority w:val="99"/>
    <w:semiHidden/>
    <w:unhideWhenUsed/>
    <w:rsid w:val="00A7315D"/>
  </w:style>
  <w:style w:type="character" w:customStyle="1" w:styleId="CommentTextChar">
    <w:name w:val="Comment Text Char"/>
    <w:link w:val="CommentText"/>
    <w:uiPriority w:val="99"/>
    <w:semiHidden/>
    <w:rsid w:val="00A7315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315D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A7315D"/>
    <w:rPr>
      <w:b/>
      <w:bCs/>
      <w:sz w:val="24"/>
      <w:szCs w:val="24"/>
    </w:rPr>
  </w:style>
  <w:style w:type="paragraph" w:styleId="BalloonText">
    <w:name w:val="Balloon Text"/>
    <w:basedOn w:val="Normal0"/>
    <w:link w:val="BalloonTextChar"/>
    <w:uiPriority w:val="99"/>
    <w:semiHidden/>
    <w:unhideWhenUsed/>
    <w:rsid w:val="00A7315D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7315D"/>
    <w:rPr>
      <w:rFonts w:ascii="Lucida Grande" w:hAnsi="Lucida Grande"/>
      <w:sz w:val="18"/>
      <w:szCs w:val="1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1">
    <w:name w:val="Table1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Table2">
    <w:name w:val="Table2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Table3">
    <w:name w:val="Table3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Table4">
    <w:name w:val="Table4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Subtitle0">
    <w:name w:val="Subtitle_0"/>
    <w:basedOn w:val="Normal0"/>
    <w:next w:val="Normal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10">
    <w:name w:val="Table1_0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Table20">
    <w:name w:val="Table2_0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Table30">
    <w:name w:val="Table3_0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NlTxREUNwoeYGV/O9wKyiMx89A==">CgMxLjA4AHIhMVl4cFVpUmFIUFF3cjVXX25kbjFMdlJjX1c4bU4zX0ZS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766</Words>
  <Characters>4368</Characters>
  <Application>Microsoft Office Word</Application>
  <DocSecurity>0</DocSecurity>
  <Lines>36</Lines>
  <Paragraphs>10</Paragraphs>
  <ScaleCrop>false</ScaleCrop>
  <Company/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Joey Kaufmann</dc:creator>
  <cp:lastModifiedBy>Kami Hammerschmith</cp:lastModifiedBy>
  <cp:revision>2</cp:revision>
  <dcterms:created xsi:type="dcterms:W3CDTF">2024-03-19T20:49:00Z</dcterms:created>
  <dcterms:modified xsi:type="dcterms:W3CDTF">2024-03-19T20:49:00Z</dcterms:modified>
</cp:coreProperties>
</file>